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53822222"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5315BB3A" w:rsidR="001C4786" w:rsidRPr="00193733" w:rsidRDefault="00193733" w:rsidP="00AD0F44">
            <w:pPr>
              <w:spacing w:before="0" w:after="0"/>
            </w:pPr>
            <w:r w:rsidRPr="00193733">
              <w:t xml:space="preserve">BE03, German-speaking Community of Belgium, </w:t>
            </w:r>
            <w:proofErr w:type="spellStart"/>
            <w:r w:rsidRPr="00193733">
              <w:t>Jugendbüro</w:t>
            </w:r>
            <w:proofErr w:type="spellEnd"/>
            <w:r w:rsidRPr="00193733">
              <w:t xml:space="preserve"> der </w:t>
            </w:r>
            <w:proofErr w:type="spellStart"/>
            <w:r w:rsidRPr="00193733">
              <w:t>Deutschsprachigen</w:t>
            </w:r>
            <w:proofErr w:type="spellEnd"/>
            <w:r w:rsidRPr="00193733">
              <w:t xml:space="preserve"> Gemeinschaft </w:t>
            </w:r>
            <w:proofErr w:type="spellStart"/>
            <w:r w:rsidRPr="00193733">
              <w:t>VoG</w:t>
            </w:r>
            <w:proofErr w:type="spellEnd"/>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3DEC049C" w:rsidR="001C4786" w:rsidRPr="00193733" w:rsidRDefault="001C4786" w:rsidP="00D77543">
            <w:pPr>
              <w:spacing w:before="0" w:after="0"/>
            </w:pPr>
            <w:r w:rsidRPr="00193733">
              <w:t xml:space="preserve">Adult education </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2F821C46" w:rsidR="001C4786" w:rsidRPr="001C4786" w:rsidRDefault="00764BE3" w:rsidP="00D77543">
            <w:pPr>
              <w:spacing w:before="0" w:after="0"/>
            </w:pPr>
            <w:r>
              <w:t>202</w:t>
            </w:r>
            <w:r w:rsidR="00193733">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enabsatz"/>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enabsatz"/>
              <w:numPr>
                <w:ilvl w:val="0"/>
                <w:numId w:val="11"/>
              </w:numPr>
            </w:pPr>
            <w:r>
              <w:t xml:space="preserve">the </w:t>
            </w:r>
            <w:r w:rsidR="002C1B01">
              <w:t xml:space="preserve">requested activities </w:t>
            </w:r>
          </w:p>
          <w:p w14:paraId="23547DF1" w14:textId="77777777" w:rsidR="002C1B01" w:rsidRDefault="002C1B01" w:rsidP="002B26D6">
            <w:pPr>
              <w:pStyle w:val="Listenabsatz"/>
              <w:numPr>
                <w:ilvl w:val="0"/>
                <w:numId w:val="11"/>
              </w:numPr>
            </w:pPr>
            <w:r>
              <w:t>the basic and maximum grant</w:t>
            </w:r>
          </w:p>
          <w:p w14:paraId="7B704C02" w14:textId="215FA802" w:rsidR="002C1B01" w:rsidRPr="00212ADC" w:rsidRDefault="002C1B01" w:rsidP="002B26D6">
            <w:pPr>
              <w:pStyle w:val="Listenabsatz"/>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berschrift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827427">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unotenzeichen"/>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auto"/>
            <w:tcMar>
              <w:top w:w="57" w:type="dxa"/>
              <w:left w:w="85" w:type="dxa"/>
              <w:bottom w:w="57" w:type="dxa"/>
              <w:right w:w="85" w:type="dxa"/>
            </w:tcMar>
            <w:vAlign w:val="center"/>
          </w:tcPr>
          <w:p w14:paraId="0FBCAF33" w14:textId="0B7D527E" w:rsidR="00921AA1" w:rsidRPr="001C4786" w:rsidRDefault="00921AA1" w:rsidP="006D408D">
            <w:pPr>
              <w:spacing w:before="0" w:after="0"/>
            </w:pPr>
            <w:r w:rsidRPr="001B0EAA">
              <w:t xml:space="preserve">At least </w:t>
            </w:r>
            <w:r w:rsidR="00193733" w:rsidRPr="004B372D">
              <w:t>51.000,00 EUR</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unotenzeichen"/>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4A1A2BAC" w:rsidR="00012512" w:rsidRPr="004B372D" w:rsidRDefault="005B6005">
            <w:pPr>
              <w:spacing w:before="0" w:after="0"/>
            </w:pPr>
            <w:r w:rsidRPr="004B372D">
              <w:t>10.000,00 EUR</w:t>
            </w:r>
          </w:p>
        </w:tc>
      </w:tr>
      <w:tr w:rsidR="00012512" w:rsidRPr="00D232DF" w14:paraId="26E784F3" w14:textId="77777777" w:rsidTr="004B372D">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auto"/>
            <w:tcMar>
              <w:top w:w="57" w:type="dxa"/>
              <w:left w:w="85" w:type="dxa"/>
              <w:bottom w:w="57" w:type="dxa"/>
              <w:right w:w="85" w:type="dxa"/>
            </w:tcMar>
            <w:vAlign w:val="center"/>
          </w:tcPr>
          <w:p w14:paraId="033F1A7B" w14:textId="43FB7EC6" w:rsidR="00012512" w:rsidRPr="002F378C" w:rsidRDefault="005B6005">
            <w:pPr>
              <w:spacing w:before="0" w:after="0"/>
            </w:pPr>
            <w:r w:rsidRPr="004B372D">
              <w:t>22.000,00 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1E7B500A" w:rsidR="00BE1617" w:rsidDel="001065F4" w:rsidRDefault="005B6005" w:rsidP="00BE1617">
            <w:pPr>
              <w:spacing w:before="0" w:after="0"/>
            </w:pPr>
            <w:r>
              <w:t>5.000,00 EUR</w:t>
            </w:r>
          </w:p>
        </w:tc>
      </w:tr>
    </w:tbl>
    <w:p w14:paraId="64237FE1" w14:textId="77777777" w:rsidR="00BE1617" w:rsidRDefault="00BE1617">
      <w:pPr>
        <w:spacing w:before="0" w:after="160" w:line="259" w:lineRule="auto"/>
        <w:jc w:val="left"/>
        <w:rPr>
          <w:rFonts w:eastAsia="SimSun" w:cstheme="minorHAnsi"/>
          <w:b/>
          <w:bCs w:val="0"/>
          <w:smallCaps/>
          <w:kern w:val="3"/>
          <w:sz w:val="28"/>
          <w:lang w:eastAsia="zh-CN"/>
        </w:rPr>
      </w:pPr>
      <w:r>
        <w:br w:type="page"/>
      </w:r>
    </w:p>
    <w:p w14:paraId="08363443" w14:textId="4E5669BE" w:rsidR="00155288" w:rsidRPr="002B26D6" w:rsidRDefault="002B26D6" w:rsidP="002B26D6">
      <w:pPr>
        <w:pStyle w:val="berschrift1"/>
      </w:pPr>
      <w:r w:rsidRPr="002B26D6">
        <w:lastRenderedPageBreak/>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D8CBFD8" w:rsidR="00602A8D" w:rsidRDefault="00602A8D" w:rsidP="00602A8D">
      <w:pPr>
        <w:pStyle w:val="berschrift2"/>
      </w:pPr>
      <w:r w:rsidRPr="00816764">
        <w:t>Maximum grant</w:t>
      </w:r>
      <w:r w:rsidR="00EE5AA4">
        <w:rPr>
          <w:rStyle w:val="Funotenzeichen"/>
        </w:rPr>
        <w:footnoteReference w:id="4"/>
      </w:r>
    </w:p>
    <w:p w14:paraId="3BA870AD" w14:textId="76E51DCB" w:rsidR="00E91879" w:rsidRPr="00E91879" w:rsidRDefault="00E57ED0" w:rsidP="00E91879">
      <w:pPr>
        <w:rPr>
          <w:lang w:eastAsia="zh-CN"/>
        </w:rPr>
      </w:pPr>
      <w:r>
        <w:rPr>
          <w:lang w:eastAsia="zh-CN"/>
        </w:rPr>
        <w:t>The NA sets a maximum grant of 20.000,00 EUR.</w:t>
      </w:r>
    </w:p>
    <w:p w14:paraId="0DECDBAE" w14:textId="24D15F99" w:rsidR="00EE4825"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berschrift2"/>
      </w:pPr>
      <w:r>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w:t>
      </w:r>
      <w:proofErr w:type="gramStart"/>
      <w:r w:rsidR="002A0763">
        <w:t>taking into account</w:t>
      </w:r>
      <w:proofErr w:type="gramEnd"/>
      <w:r w:rsidR="002A0763">
        <w:t xml:space="preserve">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berschrift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669E4127"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5EA4C820" w14:textId="0F4D3645" w:rsidR="00E8600B" w:rsidRDefault="00E8600B" w:rsidP="00E8600B">
      <w:r>
        <w:lastRenderedPageBreak/>
        <w:t xml:space="preserve">In this section, references to ‘completed accredited projects’ concern grant agreements </w:t>
      </w:r>
      <w:r w:rsidR="0037250A">
        <w:t xml:space="preserve">with </w:t>
      </w:r>
      <w:r w:rsidR="0037250A" w:rsidRPr="007F1D75">
        <w:t>end date before 1 December 2022</w:t>
      </w:r>
      <w:r w:rsidR="0037250A">
        <w:rPr>
          <w:rStyle w:val="Funotenzeichen"/>
        </w:rPr>
        <w:footnoteReference w:id="5"/>
      </w:r>
      <w:r w:rsidR="0037250A">
        <w:t xml:space="preserve"> and </w:t>
      </w:r>
      <w:r>
        <w:t>linked</w:t>
      </w:r>
      <w:r w:rsidRPr="007F1D75">
        <w:t xml:space="preserve"> </w:t>
      </w:r>
      <w:r>
        <w:t>to</w:t>
      </w:r>
      <w:r w:rsidRPr="007F1D75">
        <w:t xml:space="preserve"> the accreditation </w:t>
      </w:r>
      <w:r>
        <w:t>used in the current application</w:t>
      </w:r>
      <w:r w:rsidR="00215FA6">
        <w:t xml:space="preserve"> (action type KA121)</w:t>
      </w:r>
      <w:r w:rsidRPr="007F1D75">
        <w:t>.</w:t>
      </w:r>
      <w:r>
        <w:t xml:space="preserve"> </w:t>
      </w:r>
    </w:p>
    <w:p w14:paraId="59B7E3BE" w14:textId="6BCB7BAE" w:rsidR="00715A7E" w:rsidRPr="00816764" w:rsidRDefault="002F38BB" w:rsidP="00816764">
      <w:pPr>
        <w:pStyle w:val="berschrift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unotenzeichen"/>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5D2628E0"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0B5B9B5E" w:rsidR="005A11FE" w:rsidRDefault="00E57ED0" w:rsidP="002B26D6">
      <w:r>
        <w:t>All</w:t>
      </w:r>
      <w:r w:rsidR="00DB47F6" w:rsidRPr="001E1CCB">
        <w:t xml:space="preserve"> accredited applicants</w:t>
      </w:r>
      <w:r w:rsidR="00AD435D">
        <w:t xml:space="preserve"> </w:t>
      </w:r>
      <w:r w:rsidR="00DB47F6" w:rsidRPr="001E1CCB">
        <w:t xml:space="preserve">will receive the following basic grant: </w:t>
      </w:r>
      <w:r w:rsidRPr="004B372D">
        <w:t>5.000,00 EUR.</w:t>
      </w:r>
    </w:p>
    <w:p w14:paraId="7AD28AD6" w14:textId="7205F9B3" w:rsidR="00574212" w:rsidRDefault="00DB47F6" w:rsidP="002B26D6">
      <w:r>
        <w:t>If sufficient funds are available, t</w:t>
      </w:r>
      <w:r w:rsidR="00574212">
        <w:t>he National Agency may increase the basic grant after the submission deadline.</w:t>
      </w:r>
    </w:p>
    <w:p w14:paraId="17412FF3" w14:textId="0282CF2F" w:rsidR="00E208C0" w:rsidRPr="0029117B" w:rsidRDefault="004F42F9" w:rsidP="00816764">
      <w:pPr>
        <w:pStyle w:val="berschrift2"/>
      </w:pPr>
      <w:r>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60EF773D"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77777777" w:rsidR="00BA04D5" w:rsidRDefault="00751D24" w:rsidP="001E1CCB">
      <w:pPr>
        <w:pStyle w:val="Listenabsatz"/>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Pr="001E1CCB" w:rsidDel="007F1D75">
        <w:t xml:space="preserve"> </w:t>
      </w:r>
    </w:p>
    <w:p w14:paraId="18ACC694" w14:textId="2A356869" w:rsidR="007F1D75" w:rsidRDefault="004D7293" w:rsidP="001E1CCB">
      <w:pPr>
        <w:pStyle w:val="Listenabsatz"/>
        <w:ind w:left="714"/>
        <w:contextualSpacing w:val="0"/>
      </w:pPr>
      <w:r w:rsidRPr="00EA133E">
        <w:t>For</w:t>
      </w:r>
      <w:r w:rsidR="00331B7F">
        <w:t xml:space="preserve"> </w:t>
      </w:r>
      <w:r>
        <w:t>applicants</w:t>
      </w:r>
      <w:r w:rsidR="00751D24">
        <w:t xml:space="preserve"> that have not </w:t>
      </w:r>
      <w:r w:rsidR="00331B7F">
        <w:t xml:space="preserve">yet </w:t>
      </w:r>
      <w:r w:rsidR="00751D24">
        <w:t>completed any accredited projects</w:t>
      </w:r>
      <w:r>
        <w:t>, the base score</w:t>
      </w:r>
      <w:r w:rsidRPr="004D7293">
        <w:rPr>
          <w:b/>
        </w:rPr>
        <w:t xml:space="preserve"> </w:t>
      </w:r>
      <w:r>
        <w:t xml:space="preserve">will be equal to the evaluation score of </w:t>
      </w:r>
      <w:r w:rsidR="00F0072B">
        <w:t>their</w:t>
      </w:r>
      <w:r w:rsidRPr="0092389D">
        <w:t xml:space="preserve"> accreditation application</w:t>
      </w:r>
      <w:r>
        <w:t>.</w:t>
      </w:r>
      <w:r w:rsidR="00AD435D">
        <w:t xml:space="preserve"> </w:t>
      </w:r>
    </w:p>
    <w:p w14:paraId="665B46D6" w14:textId="77777777" w:rsidR="00D1031A" w:rsidRDefault="00CB708A" w:rsidP="00297159">
      <w:pPr>
        <w:pStyle w:val="Listenabsatz"/>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38A64044" w:rsidR="00297159" w:rsidRPr="00E44455" w:rsidRDefault="00D257C0" w:rsidP="00297159">
      <w:pPr>
        <w:pStyle w:val="Listenabsatz"/>
        <w:numPr>
          <w:ilvl w:val="0"/>
          <w:numId w:val="19"/>
        </w:numPr>
      </w:pPr>
      <w:r>
        <w:t>I</w:t>
      </w:r>
      <w:r w:rsidR="00297159">
        <w:t xml:space="preserve">nvolvement of </w:t>
      </w:r>
      <w:r w:rsidR="00297159" w:rsidRPr="00E44455">
        <w:t>partic</w:t>
      </w:r>
      <w:r>
        <w:t xml:space="preserve">ipants with fewer opportunities: </w:t>
      </w:r>
      <w:r w:rsidR="00E57ED0" w:rsidRPr="004B372D">
        <w:t xml:space="preserve">2% if at least </w:t>
      </w:r>
      <w:r w:rsidR="004B372D" w:rsidRPr="004B372D">
        <w:t xml:space="preserve">one participant with fewer opportunities is involved in the project. </w:t>
      </w:r>
    </w:p>
    <w:p w14:paraId="6516F7D3" w14:textId="064E5041" w:rsidR="00FB5BC9" w:rsidRPr="004B372D" w:rsidRDefault="00FB5BC9">
      <w:pPr>
        <w:pStyle w:val="Listenabsatz"/>
        <w:numPr>
          <w:ilvl w:val="0"/>
          <w:numId w:val="19"/>
        </w:numPr>
      </w:pPr>
      <w:r>
        <w:t xml:space="preserve">Implementing mobility of adult learners: </w:t>
      </w:r>
      <w:r w:rsidR="004B372D" w:rsidRPr="004B372D">
        <w:t xml:space="preserve">2% if </w:t>
      </w:r>
      <w:r w:rsidR="003465A9">
        <w:t>the average duration of</w:t>
      </w:r>
      <w:r w:rsidR="004B372D" w:rsidRPr="004B372D">
        <w:t xml:space="preserve"> mobility of adult learners </w:t>
      </w:r>
      <w:r w:rsidR="003465A9">
        <w:t xml:space="preserve">is </w:t>
      </w:r>
      <w:r w:rsidR="004B372D" w:rsidRPr="004B372D">
        <w:t>at least 10 days.</w:t>
      </w:r>
    </w:p>
    <w:p w14:paraId="4653A8DC" w14:textId="42B0B769" w:rsidR="004B372D" w:rsidRDefault="004B372D" w:rsidP="004B372D">
      <w:r>
        <w:t xml:space="preserve">Additionally, if both at least one participant with fewer opportunities </w:t>
      </w:r>
      <w:r w:rsidR="003465A9">
        <w:t>is involved and if the average duration of mobility of adult learners is at least 10 days</w:t>
      </w:r>
      <w:bookmarkStart w:id="0" w:name="_GoBack"/>
      <w:bookmarkEnd w:id="0"/>
      <w:r>
        <w:t>, their score will be increased by a total of 5%.</w:t>
      </w:r>
    </w:p>
    <w:p w14:paraId="5AF65706" w14:textId="5F2B1B58" w:rsidR="00CD5A95" w:rsidRDefault="00816764" w:rsidP="002B26D6">
      <w:pPr>
        <w:pStyle w:val="berschrift1"/>
      </w:pPr>
      <w:r>
        <w:lastRenderedPageBreak/>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6267" w14:textId="77777777" w:rsidR="00943A31" w:rsidRDefault="00943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04957"/>
      <w:docPartObj>
        <w:docPartGallery w:val="Page Numbers (Bottom of Page)"/>
        <w:docPartUnique/>
      </w:docPartObj>
    </w:sdtPr>
    <w:sdtEndPr>
      <w:rPr>
        <w:noProof/>
      </w:rPr>
    </w:sdtEndPr>
    <w:sdtContent>
      <w:p w14:paraId="6F5F3B2C" w14:textId="620F5137" w:rsidR="00272D7C" w:rsidRDefault="00272D7C">
        <w:pPr>
          <w:pStyle w:val="Fuzeile"/>
          <w:jc w:val="center"/>
        </w:pPr>
        <w:r>
          <w:fldChar w:fldCharType="begin"/>
        </w:r>
        <w:r>
          <w:instrText xml:space="preserve"> PAGE   \* MERGEFORMAT </w:instrText>
        </w:r>
        <w:r>
          <w:fldChar w:fldCharType="separate"/>
        </w:r>
        <w:r w:rsidR="00DA6B48">
          <w:rPr>
            <w:noProof/>
          </w:rPr>
          <w:t>5</w:t>
        </w:r>
        <w:r>
          <w:rPr>
            <w:noProof/>
          </w:rPr>
          <w:fldChar w:fldCharType="end"/>
        </w:r>
      </w:p>
    </w:sdtContent>
  </w:sdt>
  <w:p w14:paraId="71F0D7C7" w14:textId="77777777" w:rsidR="00481812" w:rsidRPr="003A48E3" w:rsidRDefault="00481812" w:rsidP="002B26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0C30" w14:textId="77777777" w:rsidR="00943A31" w:rsidRDefault="00943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855B" w14:textId="6951A3B1" w:rsidR="007630F9" w:rsidRDefault="001764FE" w:rsidP="001764FE">
      <w:pPr>
        <w:pStyle w:val="Funoten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uzeile"/>
      </w:pPr>
    </w:p>
  </w:footnote>
  <w:footnote w:id="2">
    <w:p w14:paraId="650CD6A1" w14:textId="3E273AEF" w:rsidR="007165D5" w:rsidRPr="001764FE" w:rsidRDefault="007165D5" w:rsidP="001764FE">
      <w:pPr>
        <w:pStyle w:val="Funotentext"/>
      </w:pPr>
      <w:r w:rsidRPr="004F42F9">
        <w:rPr>
          <w:rStyle w:val="Funotenzeichen"/>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unotentext"/>
      </w:pPr>
      <w:r w:rsidRPr="00E2140C">
        <w:rPr>
          <w:rStyle w:val="Funotenzeichen"/>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unotentext"/>
      </w:pPr>
      <w:r>
        <w:rPr>
          <w:rStyle w:val="Funotenzeichen"/>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3F49C491" w14:textId="77777777" w:rsidR="0037250A" w:rsidRPr="00977E31" w:rsidRDefault="0037250A" w:rsidP="0037250A">
      <w:pPr>
        <w:pStyle w:val="Funotentext"/>
        <w:rPr>
          <w:lang w:val="en-US"/>
        </w:rPr>
      </w:pPr>
      <w:r>
        <w:rPr>
          <w:rStyle w:val="Funotenzeichen"/>
        </w:rPr>
        <w:footnoteRef/>
      </w:r>
      <w:r w:rsidRPr="003F6190">
        <w:t xml:space="preserve"> </w:t>
      </w:r>
      <w:r>
        <w:t>When calculating the applicants’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unotentext"/>
        <w:rPr>
          <w:lang w:val="en-US"/>
        </w:rPr>
      </w:pPr>
      <w:r>
        <w:rPr>
          <w:rStyle w:val="Funotenzeichen"/>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E21F" w14:textId="77777777" w:rsidR="00943A31" w:rsidRDefault="00943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1336" w14:textId="77777777" w:rsidR="00943A31" w:rsidRDefault="00943A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32CC" w14:textId="77777777" w:rsidR="00943A31" w:rsidRDefault="00943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berschrift1"/>
      <w:lvlText w:val="%1."/>
      <w:lvlJc w:val="left"/>
      <w:pPr>
        <w:ind w:left="357" w:hanging="357"/>
      </w:pPr>
      <w:rPr>
        <w:rFonts w:eastAsia="Times New Roman" w:hint="default"/>
        <w:b/>
        <w:i w:val="0"/>
        <w:sz w:val="22"/>
      </w:rPr>
    </w:lvl>
    <w:lvl w:ilvl="1">
      <w:start w:val="1"/>
      <w:numFmt w:val="decimal"/>
      <w:pStyle w:val="Untertitel"/>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berschrift1"/>
        <w:lvlText w:val="%1."/>
        <w:lvlJc w:val="left"/>
        <w:pPr>
          <w:ind w:left="357" w:hanging="357"/>
        </w:pPr>
        <w:rPr>
          <w:rFonts w:eastAsia="Times New Roman" w:hint="default"/>
          <w:b/>
          <w:i w:val="0"/>
          <w:sz w:val="28"/>
          <w:szCs w:val="28"/>
        </w:rPr>
      </w:lvl>
    </w:lvlOverride>
    <w:lvlOverride w:ilvl="1">
      <w:startOverride w:val="1"/>
      <w:lvl w:ilvl="1">
        <w:start w:val="1"/>
        <w:numFmt w:val="decimal"/>
        <w:pStyle w:val="Untertitel"/>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7AA1"/>
    <w:rsid w:val="001908A5"/>
    <w:rsid w:val="00190D84"/>
    <w:rsid w:val="00192ED5"/>
    <w:rsid w:val="001932A6"/>
    <w:rsid w:val="00193733"/>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65A9"/>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72D"/>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005"/>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27427"/>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2D15"/>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B48"/>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57ED0"/>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1879"/>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6D6"/>
    <w:pPr>
      <w:spacing w:before="240" w:after="120" w:line="276" w:lineRule="auto"/>
      <w:jc w:val="both"/>
    </w:pPr>
    <w:rPr>
      <w:bCs/>
      <w:sz w:val="20"/>
      <w:szCs w:val="20"/>
      <w:lang w:val="en-GB"/>
    </w:rPr>
  </w:style>
  <w:style w:type="paragraph" w:styleId="berschrift1">
    <w:name w:val="heading 1"/>
    <w:basedOn w:val="Untertitel"/>
    <w:next w:val="Standard"/>
    <w:link w:val="berschrift1Zchn"/>
    <w:uiPriority w:val="9"/>
    <w:qFormat/>
    <w:rsid w:val="002B26D6"/>
    <w:pPr>
      <w:numPr>
        <w:ilvl w:val="0"/>
        <w:numId w:val="20"/>
      </w:numPr>
      <w:outlineLvl w:val="0"/>
    </w:pPr>
    <w:rPr>
      <w:smallCaps/>
      <w:sz w:val="28"/>
    </w:rPr>
  </w:style>
  <w:style w:type="paragraph" w:styleId="berschrift2">
    <w:name w:val="heading 2"/>
    <w:basedOn w:val="Untertitel"/>
    <w:next w:val="Standard"/>
    <w:link w:val="berschrift2Zchn"/>
    <w:uiPriority w:val="9"/>
    <w:unhideWhenUsed/>
    <w:qFormat/>
    <w:rsid w:val="00816764"/>
    <w:pPr>
      <w:spacing w:before="240" w:after="120"/>
      <w:outlineLvl w:val="1"/>
    </w:pPr>
  </w:style>
  <w:style w:type="paragraph" w:styleId="berschrift3">
    <w:name w:val="heading 3"/>
    <w:basedOn w:val="Standard"/>
    <w:next w:val="Standard"/>
    <w:link w:val="berschrift3Zchn"/>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26D6"/>
    <w:rPr>
      <w:rFonts w:eastAsia="SimSun" w:cstheme="minorHAnsi"/>
      <w:b/>
      <w:smallCaps/>
      <w:kern w:val="3"/>
      <w:sz w:val="28"/>
      <w:szCs w:val="20"/>
      <w:lang w:val="en-GB" w:eastAsia="zh-CN"/>
    </w:rPr>
  </w:style>
  <w:style w:type="character" w:customStyle="1" w:styleId="berschrift2Zchn">
    <w:name w:val="Überschrift 2 Zchn"/>
    <w:basedOn w:val="Absatz-Standardschriftart"/>
    <w:link w:val="berschrift2"/>
    <w:uiPriority w:val="9"/>
    <w:rsid w:val="00816764"/>
    <w:rPr>
      <w:rFonts w:eastAsia="SimSun" w:cstheme="minorHAnsi"/>
      <w:b/>
      <w:kern w:val="3"/>
      <w:sz w:val="20"/>
      <w:szCs w:val="20"/>
      <w:lang w:val="en-GB" w:eastAsia="zh-CN"/>
    </w:rPr>
  </w:style>
  <w:style w:type="character" w:customStyle="1" w:styleId="berschrift3Zchn">
    <w:name w:val="Überschrift 3 Zchn"/>
    <w:basedOn w:val="Absatz-Standardschriftart"/>
    <w:link w:val="berschrift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berschrift4Zchn">
    <w:name w:val="Überschrift 4 Zchn"/>
    <w:basedOn w:val="Absatz-Standardschriftart"/>
    <w:link w:val="berschrift4"/>
    <w:uiPriority w:val="9"/>
    <w:rsid w:val="001B65FE"/>
    <w:rPr>
      <w:rFonts w:asciiTheme="majorHAnsi" w:eastAsiaTheme="majorEastAsia" w:hAnsiTheme="majorHAnsi" w:cstheme="majorBidi"/>
      <w:i/>
      <w:iCs/>
      <w:color w:val="2E74B5" w:themeColor="accent1" w:themeShade="BF"/>
      <w:lang w:val="en-GB"/>
    </w:rPr>
  </w:style>
  <w:style w:type="character" w:styleId="Kommentarzeichen">
    <w:name w:val="annotation reference"/>
    <w:basedOn w:val="Absatz-Standardschriftart"/>
    <w:uiPriority w:val="99"/>
    <w:unhideWhenUsed/>
    <w:rsid w:val="00F87D1B"/>
    <w:rPr>
      <w:sz w:val="16"/>
      <w:szCs w:val="16"/>
    </w:rPr>
  </w:style>
  <w:style w:type="paragraph" w:styleId="Kommentartext">
    <w:name w:val="annotation text"/>
    <w:basedOn w:val="Standard"/>
    <w:link w:val="KommentartextZchn"/>
    <w:uiPriority w:val="99"/>
    <w:unhideWhenUsed/>
    <w:rsid w:val="00F87D1B"/>
    <w:pPr>
      <w:spacing w:line="240" w:lineRule="auto"/>
    </w:pPr>
  </w:style>
  <w:style w:type="character" w:customStyle="1" w:styleId="KommentartextZchn">
    <w:name w:val="Kommentartext Zchn"/>
    <w:basedOn w:val="Absatz-Standardschriftart"/>
    <w:link w:val="Kommentartext"/>
    <w:uiPriority w:val="99"/>
    <w:rsid w:val="00F87D1B"/>
    <w:rPr>
      <w:sz w:val="20"/>
      <w:szCs w:val="20"/>
      <w:lang w:val="en-GB"/>
    </w:rPr>
  </w:style>
  <w:style w:type="paragraph" w:styleId="Sprechblasentext">
    <w:name w:val="Balloon Text"/>
    <w:basedOn w:val="Standard"/>
    <w:link w:val="SprechblasentextZchn"/>
    <w:uiPriority w:val="99"/>
    <w:semiHidden/>
    <w:unhideWhenUsed/>
    <w:rsid w:val="00F87D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D1B"/>
    <w:rPr>
      <w:rFonts w:ascii="Segoe UI" w:hAnsi="Segoe UI" w:cs="Segoe UI"/>
      <w:sz w:val="18"/>
      <w:szCs w:val="18"/>
      <w:lang w:val="en-GB"/>
    </w:rPr>
  </w:style>
  <w:style w:type="paragraph" w:customStyle="1" w:styleId="Guide-Normal">
    <w:name w:val="Guide - Normal"/>
    <w:basedOn w:val="Standard"/>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enabsatz">
    <w:name w:val="List Paragraph"/>
    <w:aliases w:val="1st level - Bullet List Paragraph,List Paragraph1,Lettre d'introduction,Paragrafo elenco,Medium Grid 1 - Accent 21,Fiche List Paragraph,Conclusion de partie,Dot pt,No Spacing1,List Paragraph Char Char Char,Indicator Text,Numbered Para 1,2"/>
    <w:basedOn w:val="Standard"/>
    <w:link w:val="ListenabsatzZchn"/>
    <w:uiPriority w:val="34"/>
    <w:qFormat/>
    <w:rsid w:val="009D58E5"/>
    <w:pPr>
      <w:ind w:left="720"/>
      <w:contextualSpacing/>
    </w:pPr>
  </w:style>
  <w:style w:type="character" w:customStyle="1" w:styleId="ListenabsatzZchn">
    <w:name w:val="Listenabsatz Zchn"/>
    <w:aliases w:val="1st level - Bullet List Paragraph Zchn,List Paragraph1 Zchn,Lettre d'introduction Zchn,Paragrafo elenco Zchn,Medium Grid 1 - Accent 21 Zchn,Fiche List Paragraph Zchn,Conclusion de partie Zchn,Dot pt Zchn,No Spacing1 Zchn,2 Zchn"/>
    <w:link w:val="Listenabsatz"/>
    <w:uiPriority w:val="34"/>
    <w:qFormat/>
    <w:rsid w:val="00C4745C"/>
    <w:rPr>
      <w:lang w:val="en-GB"/>
    </w:rPr>
  </w:style>
  <w:style w:type="paragraph" w:customStyle="1" w:styleId="Guide-Heading6">
    <w:name w:val="Guide - Heading 6"/>
    <w:basedOn w:val="Standard"/>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Standard"/>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unotentext">
    <w:name w:val="footnote text"/>
    <w:aliases w:val="Schriftart: 9 pt,Schriftart: 10 pt,Schriftart: 8 pt,WB-Fußnotentext,WB-Fußnotentext Char Char,WB-Fußnotentext Char,stile 1,Footnote1,Footnote2,Footnote3,Footnote4,Footnote5,Footnote6,Footnote7,Footnote8,Footnote9,Footnote10,Footnote11,fn,s"/>
    <w:basedOn w:val="Standard"/>
    <w:link w:val="FunotentextZchn"/>
    <w:qFormat/>
    <w:rsid w:val="001764FE"/>
    <w:pPr>
      <w:spacing w:before="0" w:after="60" w:line="240" w:lineRule="auto"/>
    </w:pPr>
    <w:rPr>
      <w:rFonts w:eastAsia="Times New Roman" w:cs="Times New Roman"/>
      <w:sz w:val="16"/>
      <w:lang w:eastAsia="zh-CN"/>
    </w:rPr>
  </w:style>
  <w:style w:type="character" w:customStyle="1" w:styleId="FunotentextZchn">
    <w:name w:val="Fußnotentext Zchn"/>
    <w:aliases w:val="Schriftart: 9 pt Zchn,Schriftart: 10 pt Zchn,Schriftart: 8 pt Zchn,WB-Fußnotentext Zchn,WB-Fußnotentext Char Char Zchn,WB-Fußnotentext Char Zchn,stile 1 Zchn,Footnote1 Zchn,Footnote2 Zchn,Footnote3 Zchn,Footnote4 Zchn,Footnote5 Zchn"/>
    <w:basedOn w:val="Absatz-Standardschriftart"/>
    <w:link w:val="Funotentext"/>
    <w:rsid w:val="001764FE"/>
    <w:rPr>
      <w:rFonts w:eastAsia="Times New Roman" w:cs="Times New Roman"/>
      <w:bCs/>
      <w:sz w:val="16"/>
      <w:szCs w:val="20"/>
      <w:lang w:val="en-GB" w:eastAsia="zh-CN"/>
    </w:rPr>
  </w:style>
  <w:style w:type="character" w:styleId="Funotenzeichen">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Standard"/>
    <w:link w:val="Funotenzeichen"/>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Absatz-Standardschriftart"/>
    <w:rsid w:val="009D58E5"/>
  </w:style>
  <w:style w:type="paragraph" w:styleId="Kommentarthema">
    <w:name w:val="annotation subject"/>
    <w:basedOn w:val="Kommentartext"/>
    <w:next w:val="Kommentartext"/>
    <w:link w:val="KommentarthemaZchn"/>
    <w:uiPriority w:val="99"/>
    <w:semiHidden/>
    <w:unhideWhenUsed/>
    <w:rsid w:val="009D58E5"/>
    <w:rPr>
      <w:b/>
      <w:bCs w:val="0"/>
    </w:rPr>
  </w:style>
  <w:style w:type="character" w:customStyle="1" w:styleId="KommentarthemaZchn">
    <w:name w:val="Kommentarthema Zchn"/>
    <w:basedOn w:val="KommentartextZchn"/>
    <w:link w:val="Kommentarthema"/>
    <w:uiPriority w:val="99"/>
    <w:semiHidden/>
    <w:rsid w:val="009D58E5"/>
    <w:rPr>
      <w:b/>
      <w:bCs/>
      <w:sz w:val="20"/>
      <w:szCs w:val="20"/>
      <w:lang w:val="en-GB"/>
    </w:rPr>
  </w:style>
  <w:style w:type="paragraph" w:customStyle="1" w:styleId="Guide-Heading5">
    <w:name w:val="Guide - Heading 5"/>
    <w:basedOn w:val="Standard"/>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Standard"/>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Untertitel">
    <w:name w:val="Subtitle"/>
    <w:basedOn w:val="Standard"/>
    <w:next w:val="Standard"/>
    <w:link w:val="UntertitelZchn"/>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UntertitelZchn">
    <w:name w:val="Untertitel Zchn"/>
    <w:basedOn w:val="Absatz-Standardschriftart"/>
    <w:link w:val="Untertitel"/>
    <w:rsid w:val="0029117B"/>
    <w:rPr>
      <w:rFonts w:eastAsia="SimSun" w:cstheme="minorHAnsi"/>
      <w:b/>
      <w:bCs/>
      <w:kern w:val="3"/>
      <w:sz w:val="20"/>
      <w:szCs w:val="20"/>
      <w:lang w:val="en-GB" w:eastAsia="zh-CN"/>
    </w:rPr>
  </w:style>
  <w:style w:type="paragraph" w:customStyle="1" w:styleId="Guide-Heading3">
    <w:name w:val="Guide - Heading 3"/>
    <w:basedOn w:val="Standard"/>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Kopfzeile">
    <w:name w:val="header"/>
    <w:basedOn w:val="Standard"/>
    <w:link w:val="KopfzeileZchn"/>
    <w:uiPriority w:val="99"/>
    <w:unhideWhenUsed/>
    <w:rsid w:val="0006361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63618"/>
    <w:rPr>
      <w:lang w:val="en-GB"/>
    </w:rPr>
  </w:style>
  <w:style w:type="paragraph" w:styleId="Fuzeile">
    <w:name w:val="footer"/>
    <w:basedOn w:val="Standard"/>
    <w:link w:val="FuzeileZchn"/>
    <w:uiPriority w:val="99"/>
    <w:unhideWhenUsed/>
    <w:rsid w:val="0006361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63618"/>
    <w:rPr>
      <w:lang w:val="en-GB"/>
    </w:rPr>
  </w:style>
  <w:style w:type="paragraph" w:customStyle="1" w:styleId="Standard1">
    <w:name w:val="Standard1"/>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1"/>
    <w:rsid w:val="00F13C44"/>
    <w:rPr>
      <w:rFonts w:ascii="Arial" w:eastAsia="Times New Roman" w:hAnsi="Arial" w:cs="Times New Roman"/>
      <w:kern w:val="3"/>
      <w:sz w:val="20"/>
      <w:szCs w:val="20"/>
      <w:lang w:val="en-IE" w:eastAsia="zh-CN"/>
    </w:rPr>
  </w:style>
  <w:style w:type="paragraph" w:customStyle="1" w:styleId="Guide-Heading1">
    <w:name w:val="Guide - Heading 1"/>
    <w:basedOn w:val="berschrift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Standard"/>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Standard"/>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Standard"/>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el">
    <w:name w:val="Title"/>
    <w:basedOn w:val="berschrift1"/>
    <w:next w:val="Standard"/>
    <w:link w:val="TitelZchn"/>
    <w:uiPriority w:val="10"/>
    <w:qFormat/>
    <w:rsid w:val="00751128"/>
    <w:pPr>
      <w:spacing w:before="0"/>
      <w:ind w:left="360" w:hanging="360"/>
    </w:pPr>
  </w:style>
  <w:style w:type="character" w:customStyle="1" w:styleId="TitelZchn">
    <w:name w:val="Titel Zchn"/>
    <w:basedOn w:val="Absatz-Standardschriftart"/>
    <w:link w:val="Titel"/>
    <w:uiPriority w:val="10"/>
    <w:rsid w:val="00751128"/>
    <w:rPr>
      <w:rFonts w:ascii="Calibri Light" w:eastAsiaTheme="majorEastAsia" w:hAnsi="Calibri Light" w:cs="Calibri Light"/>
      <w:bCs/>
      <w:smallCaps/>
      <w:color w:val="000000" w:themeColor="text1"/>
      <w:sz w:val="36"/>
      <w:szCs w:val="36"/>
      <w:lang w:val="en-GB"/>
    </w:rPr>
  </w:style>
  <w:style w:type="paragraph" w:styleId="berarbeitung">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ellenraster">
    <w:name w:val="Table Grid"/>
    <w:basedOn w:val="NormaleTabelle"/>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Absatz-Standardschriftart"/>
    <w:rsid w:val="00C4745C"/>
  </w:style>
  <w:style w:type="paragraph" w:customStyle="1" w:styleId="guide-normal0">
    <w:name w:val="guide-normal"/>
    <w:basedOn w:val="Standard"/>
    <w:rsid w:val="00C4745C"/>
    <w:pPr>
      <w:autoSpaceDN w:val="0"/>
      <w:spacing w:after="0" w:line="240" w:lineRule="auto"/>
    </w:pPr>
    <w:rPr>
      <w:rFonts w:ascii="Tahoma" w:eastAsia="Calibri" w:hAnsi="Tahoma" w:cs="Tahoma"/>
      <w:sz w:val="18"/>
      <w:szCs w:val="18"/>
      <w:lang w:eastAsia="en-GB"/>
    </w:rPr>
  </w:style>
  <w:style w:type="paragraph" w:styleId="Textkrper2">
    <w:name w:val="Body Text 2"/>
    <w:aliases w:val="Guide Text"/>
    <w:basedOn w:val="Standard"/>
    <w:link w:val="Textkrper2Zchn"/>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Textkrper2Zchn">
    <w:name w:val="Textkörper 2 Zchn"/>
    <w:aliases w:val="Guide Text Zchn"/>
    <w:basedOn w:val="Absatz-Standardschriftart"/>
    <w:link w:val="Textkrper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1"/>
    <w:rsid w:val="00C4745C"/>
    <w:rPr>
      <w:rFonts w:ascii="Calibri" w:eastAsia="SimSun" w:hAnsi="Calibri"/>
      <w:sz w:val="16"/>
      <w:szCs w:val="16"/>
      <w:lang w:val="en-US" w:eastAsia="en-GB"/>
    </w:rPr>
  </w:style>
  <w:style w:type="paragraph" w:styleId="Aufzhlungszeichen">
    <w:name w:val="List Bullet"/>
    <w:basedOn w:val="Standard"/>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Inhaltsverzeichnisberschrift">
    <w:name w:val="TOC Heading"/>
    <w:basedOn w:val="berschrift1"/>
    <w:next w:val="Standard"/>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Verzeichnis1">
    <w:name w:val="toc 1"/>
    <w:basedOn w:val="Standard"/>
    <w:next w:val="Standard"/>
    <w:autoRedefine/>
    <w:uiPriority w:val="39"/>
    <w:unhideWhenUsed/>
    <w:rsid w:val="00C4745C"/>
    <w:pPr>
      <w:spacing w:after="100"/>
    </w:pPr>
  </w:style>
  <w:style w:type="paragraph" w:styleId="Verzeichnis2">
    <w:name w:val="toc 2"/>
    <w:basedOn w:val="Standard"/>
    <w:next w:val="Standard"/>
    <w:autoRedefine/>
    <w:uiPriority w:val="39"/>
    <w:unhideWhenUsed/>
    <w:rsid w:val="00C4745C"/>
    <w:pPr>
      <w:spacing w:after="100"/>
      <w:ind w:left="220"/>
    </w:pPr>
  </w:style>
  <w:style w:type="paragraph" w:styleId="Verzeichnis3">
    <w:name w:val="toc 3"/>
    <w:basedOn w:val="Standard"/>
    <w:next w:val="Standard"/>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Verzeichnis4">
    <w:name w:val="toc 4"/>
    <w:basedOn w:val="Standard"/>
    <w:next w:val="Standard"/>
    <w:autoRedefine/>
    <w:uiPriority w:val="39"/>
    <w:unhideWhenUsed/>
    <w:rsid w:val="00C4745C"/>
    <w:pPr>
      <w:spacing w:after="100" w:line="259" w:lineRule="auto"/>
      <w:ind w:left="660"/>
      <w:jc w:val="left"/>
    </w:pPr>
    <w:rPr>
      <w:rFonts w:eastAsiaTheme="minorEastAsia"/>
      <w:lang w:val="en-US"/>
    </w:rPr>
  </w:style>
  <w:style w:type="paragraph" w:styleId="Verzeichnis5">
    <w:name w:val="toc 5"/>
    <w:basedOn w:val="Standard"/>
    <w:next w:val="Standard"/>
    <w:autoRedefine/>
    <w:uiPriority w:val="39"/>
    <w:unhideWhenUsed/>
    <w:rsid w:val="00C4745C"/>
    <w:pPr>
      <w:spacing w:after="100" w:line="259" w:lineRule="auto"/>
      <w:ind w:left="880"/>
      <w:jc w:val="left"/>
    </w:pPr>
    <w:rPr>
      <w:rFonts w:eastAsiaTheme="minorEastAsia"/>
      <w:lang w:val="en-US"/>
    </w:rPr>
  </w:style>
  <w:style w:type="paragraph" w:styleId="Verzeichnis6">
    <w:name w:val="toc 6"/>
    <w:basedOn w:val="Standard"/>
    <w:next w:val="Standard"/>
    <w:autoRedefine/>
    <w:uiPriority w:val="39"/>
    <w:unhideWhenUsed/>
    <w:rsid w:val="00C4745C"/>
    <w:pPr>
      <w:spacing w:after="100" w:line="259" w:lineRule="auto"/>
      <w:ind w:left="1100"/>
      <w:jc w:val="left"/>
    </w:pPr>
    <w:rPr>
      <w:rFonts w:eastAsiaTheme="minorEastAsia"/>
      <w:lang w:val="en-US"/>
    </w:rPr>
  </w:style>
  <w:style w:type="paragraph" w:styleId="Verzeichnis7">
    <w:name w:val="toc 7"/>
    <w:basedOn w:val="Standard"/>
    <w:next w:val="Standard"/>
    <w:autoRedefine/>
    <w:uiPriority w:val="39"/>
    <w:unhideWhenUsed/>
    <w:rsid w:val="00C4745C"/>
    <w:pPr>
      <w:spacing w:after="100" w:line="259" w:lineRule="auto"/>
      <w:ind w:left="1320"/>
      <w:jc w:val="left"/>
    </w:pPr>
    <w:rPr>
      <w:rFonts w:eastAsiaTheme="minorEastAsia"/>
      <w:lang w:val="en-US"/>
    </w:rPr>
  </w:style>
  <w:style w:type="paragraph" w:styleId="Verzeichnis8">
    <w:name w:val="toc 8"/>
    <w:basedOn w:val="Standard"/>
    <w:next w:val="Standard"/>
    <w:autoRedefine/>
    <w:uiPriority w:val="39"/>
    <w:unhideWhenUsed/>
    <w:rsid w:val="00C4745C"/>
    <w:pPr>
      <w:spacing w:after="100" w:line="259" w:lineRule="auto"/>
      <w:ind w:left="1540"/>
      <w:jc w:val="left"/>
    </w:pPr>
    <w:rPr>
      <w:rFonts w:eastAsiaTheme="minorEastAsia"/>
      <w:lang w:val="en-US"/>
    </w:rPr>
  </w:style>
  <w:style w:type="paragraph" w:styleId="Verzeichnis9">
    <w:name w:val="toc 9"/>
    <w:basedOn w:val="Standard"/>
    <w:next w:val="Standard"/>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Standard"/>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StandardWeb">
    <w:name w:val="Normal (Web)"/>
    <w:basedOn w:val="Standard"/>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Absatz-Standardschriftart"/>
    <w:rsid w:val="006450F2"/>
  </w:style>
  <w:style w:type="character" w:customStyle="1" w:styleId="eop">
    <w:name w:val="eop"/>
    <w:basedOn w:val="Absatz-Standardschriftart"/>
    <w:rsid w:val="006450F2"/>
  </w:style>
  <w:style w:type="paragraph" w:customStyle="1" w:styleId="Guide-Heading4TOC">
    <w:name w:val="Guide - Heading 4 TOC"/>
    <w:basedOn w:val="Standard"/>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enabsatz"/>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Standard"/>
    <w:next w:val="Standard"/>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Standard"/>
    <w:next w:val="Standard"/>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Standard"/>
    <w:next w:val="Standard"/>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Standard"/>
    <w:next w:val="Standard"/>
    <w:rsid w:val="00C463B3"/>
    <w:pPr>
      <w:numPr>
        <w:ilvl w:val="3"/>
        <w:numId w:val="5"/>
      </w:numPr>
      <w:spacing w:before="120" w:line="240" w:lineRule="auto"/>
    </w:pPr>
    <w:rPr>
      <w:rFonts w:ascii="Times New Roman" w:hAnsi="Times New Roman" w:cs="Times New Roman"/>
      <w:sz w:val="24"/>
    </w:rPr>
  </w:style>
  <w:style w:type="paragraph" w:styleId="Endnotentext">
    <w:name w:val="endnote text"/>
    <w:basedOn w:val="Standard"/>
    <w:link w:val="EndnotentextZchn"/>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ntextZchn">
    <w:name w:val="Endnotentext Zchn"/>
    <w:basedOn w:val="Absatz-Standardschriftart"/>
    <w:link w:val="Endnotentext"/>
    <w:uiPriority w:val="99"/>
    <w:semiHidden/>
    <w:rsid w:val="00C463B3"/>
    <w:rPr>
      <w:rFonts w:ascii="Times New Roman" w:eastAsia="SimSun" w:hAnsi="Times New Roman" w:cs="Tahoma"/>
      <w:kern w:val="3"/>
      <w:sz w:val="20"/>
      <w:szCs w:val="20"/>
      <w:lang w:val="fr-BE" w:eastAsia="zh-CN"/>
    </w:rPr>
  </w:style>
  <w:style w:type="character" w:styleId="Endnotenzeichen">
    <w:name w:val="endnote reference"/>
    <w:basedOn w:val="Absatz-Standardschriftar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Standard"/>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Standard"/>
    <w:rsid w:val="00C463B3"/>
    <w:pPr>
      <w:tabs>
        <w:tab w:val="left" w:pos="2160"/>
      </w:tabs>
      <w:spacing w:after="240" w:line="240" w:lineRule="auto"/>
      <w:ind w:left="1440"/>
    </w:pPr>
    <w:rPr>
      <w:rFonts w:ascii="Times New Roman" w:eastAsia="Times New Roman" w:hAnsi="Times New Roman" w:cs="Times New Roman"/>
      <w:sz w:val="28"/>
    </w:rPr>
  </w:style>
  <w:style w:type="character" w:styleId="BesuchterLink">
    <w:name w:val="FollowedHyperlink"/>
    <w:basedOn w:val="Absatz-Standardschriftart"/>
    <w:uiPriority w:val="99"/>
    <w:semiHidden/>
    <w:unhideWhenUsed/>
    <w:rsid w:val="001607F2"/>
    <w:rPr>
      <w:color w:val="954F72" w:themeColor="followedHyperlink"/>
      <w:u w:val="single"/>
    </w:rPr>
  </w:style>
  <w:style w:type="paragraph" w:customStyle="1" w:styleId="msonormal0">
    <w:name w:val="msonormal"/>
    <w:basedOn w:val="Standard"/>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tzhaltertext">
    <w:name w:val="Placeholder Text"/>
    <w:basedOn w:val="Absatz-Standardschriftar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6ea8a6-5424-42b8-9b38-6716801b9887">
      <Terms xmlns="http://schemas.microsoft.com/office/infopath/2007/PartnerControls"/>
    </lcf76f155ced4ddcb4097134ff3c332f>
    <TaxCatchAll xmlns="e09a565b-d69d-4883-bc2f-2452415833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763CE269C6343897F54DBEAF24BFE" ma:contentTypeVersion="13" ma:contentTypeDescription="Create a new document." ma:contentTypeScope="" ma:versionID="7c8293b354fec6ba2960c661c9634ef7">
  <xsd:schema xmlns:xsd="http://www.w3.org/2001/XMLSchema" xmlns:xs="http://www.w3.org/2001/XMLSchema" xmlns:p="http://schemas.microsoft.com/office/2006/metadata/properties" xmlns:ns2="206ea8a6-5424-42b8-9b38-6716801b9887" xmlns:ns3="e09a565b-d69d-4883-bc2f-2452415833a7" targetNamespace="http://schemas.microsoft.com/office/2006/metadata/properties" ma:root="true" ma:fieldsID="f8db778abd79bd8a4e2d7007a40629c6" ns2:_="" ns3:_="">
    <xsd:import namespace="206ea8a6-5424-42b8-9b38-6716801b9887"/>
    <xsd:import namespace="e09a565b-d69d-4883-bc2f-24524158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a8a6-5424-42b8-9b38-6716801b9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f9ee28-16be-47c4-9cd5-8ac0c5543a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9a565b-d69d-4883-bc2f-2452415833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26c5264-4067-47c5-abc7-fef49539c97d}" ma:internalName="TaxCatchAll" ma:showField="CatchAllData" ma:web="e09a565b-d69d-4883-bc2f-245241583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07A2-74C0-4CE4-9D3E-F8880B153F41}">
  <ds:schemaRef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e09a565b-d69d-4883-bc2f-2452415833a7"/>
    <ds:schemaRef ds:uri="206ea8a6-5424-42b8-9b38-6716801b9887"/>
    <ds:schemaRef ds:uri="http://www.w3.org/XML/1998/namespace"/>
  </ds:schemaRefs>
</ds:datastoreItem>
</file>

<file path=customXml/itemProps2.xml><?xml version="1.0" encoding="utf-8"?>
<ds:datastoreItem xmlns:ds="http://schemas.openxmlformats.org/officeDocument/2006/customXml" ds:itemID="{6D37C7E8-1F7F-4BED-9A24-5A8E757D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ea8a6-5424-42b8-9b38-6716801b9887"/>
    <ds:schemaRef ds:uri="e09a565b-d69d-4883-bc2f-24524158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D729F-8F9B-4DC5-9CF1-3AD589D94351}">
  <ds:schemaRefs>
    <ds:schemaRef ds:uri="http://schemas.microsoft.com/sharepoint/v3/contenttype/forms"/>
  </ds:schemaRefs>
</ds:datastoreItem>
</file>

<file path=customXml/itemProps4.xml><?xml version="1.0" encoding="utf-8"?>
<ds:datastoreItem xmlns:ds="http://schemas.openxmlformats.org/officeDocument/2006/customXml" ds:itemID="{C36F5856-28BF-4231-BA85-DBAD4213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7011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2022-12-15T10:58:00Z</dcterms:created>
  <dcterms:modified xsi:type="dcterms:W3CDTF">2023-01-11T14:06:00Z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0x010100E6C763CE269C6343897F54DBEAF24BFE</vt:lpwstr>
  </property>
</Properties>
</file>