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697" w:rsidRDefault="00D44697" w:rsidP="00D44697"/>
    <w:p w:rsidR="00D44697" w:rsidRPr="00D44697" w:rsidRDefault="00D44697" w:rsidP="00D44697">
      <w:pPr>
        <w:jc w:val="center"/>
        <w:rPr>
          <w:b/>
          <w:sz w:val="28"/>
          <w:szCs w:val="28"/>
        </w:rPr>
      </w:pPr>
      <w:proofErr w:type="spellStart"/>
      <w:r w:rsidRPr="00D44697">
        <w:rPr>
          <w:b/>
          <w:sz w:val="28"/>
          <w:szCs w:val="28"/>
        </w:rPr>
        <w:t>Definition</w:t>
      </w:r>
      <w:proofErr w:type="spellEnd"/>
      <w:r w:rsidRPr="00D44697">
        <w:rPr>
          <w:b/>
          <w:sz w:val="28"/>
          <w:szCs w:val="28"/>
        </w:rPr>
        <w:t xml:space="preserve"> of </w:t>
      </w:r>
      <w:proofErr w:type="spellStart"/>
      <w:r w:rsidRPr="00D44697">
        <w:rPr>
          <w:b/>
          <w:sz w:val="28"/>
          <w:szCs w:val="28"/>
        </w:rPr>
        <w:t>target</w:t>
      </w:r>
      <w:proofErr w:type="spellEnd"/>
      <w:r w:rsidRPr="00D44697">
        <w:rPr>
          <w:b/>
          <w:sz w:val="28"/>
          <w:szCs w:val="28"/>
        </w:rPr>
        <w:t xml:space="preserve"> groups/national </w:t>
      </w:r>
      <w:proofErr w:type="spellStart"/>
      <w:r w:rsidRPr="00D44697">
        <w:rPr>
          <w:b/>
          <w:sz w:val="28"/>
          <w:szCs w:val="28"/>
        </w:rPr>
        <w:t>criteria</w:t>
      </w:r>
      <w:proofErr w:type="spellEnd"/>
      <w:r w:rsidRPr="00D44697">
        <w:rPr>
          <w:b/>
          <w:sz w:val="28"/>
          <w:szCs w:val="28"/>
        </w:rPr>
        <w:t xml:space="preserve"> for the </w:t>
      </w:r>
      <w:proofErr w:type="spellStart"/>
      <w:r w:rsidRPr="00D44697">
        <w:rPr>
          <w:b/>
          <w:sz w:val="28"/>
          <w:szCs w:val="28"/>
        </w:rPr>
        <w:t>top-up</w:t>
      </w:r>
      <w:proofErr w:type="spellEnd"/>
    </w:p>
    <w:p w:rsidR="00D44697" w:rsidRDefault="00D44697" w:rsidP="00D44697">
      <w:proofErr w:type="gramStart"/>
      <w:r>
        <w:t>in</w:t>
      </w:r>
      <w:proofErr w:type="gramEnd"/>
      <w:r>
        <w:t xml:space="preserve"> line </w:t>
      </w:r>
      <w:proofErr w:type="spellStart"/>
      <w:r>
        <w:t>with</w:t>
      </w:r>
      <w:proofErr w:type="spellEnd"/>
      <w:r>
        <w:t xml:space="preserve"> the document „Inclusion of </w:t>
      </w:r>
      <w:proofErr w:type="spellStart"/>
      <w:r>
        <w:t>students</w:t>
      </w:r>
      <w:proofErr w:type="spellEnd"/>
      <w:r>
        <w:t xml:space="preserve"> and </w:t>
      </w:r>
      <w:proofErr w:type="spellStart"/>
      <w:r>
        <w:t>recent</w:t>
      </w:r>
      <w:proofErr w:type="spellEnd"/>
      <w:r>
        <w:t xml:space="preserve"> </w:t>
      </w:r>
      <w:proofErr w:type="spellStart"/>
      <w:r>
        <w:t>graduates</w:t>
      </w:r>
      <w:proofErr w:type="spellEnd"/>
      <w:r>
        <w:t xml:space="preserve"> </w:t>
      </w:r>
      <w:proofErr w:type="spellStart"/>
      <w:r>
        <w:t>with</w:t>
      </w:r>
      <w:proofErr w:type="spellEnd"/>
      <w:r>
        <w:t xml:space="preserve"> </w:t>
      </w:r>
      <w:proofErr w:type="spellStart"/>
      <w:r>
        <w:t>fewer</w:t>
      </w:r>
      <w:proofErr w:type="spellEnd"/>
      <w:r>
        <w:t xml:space="preserve"> </w:t>
      </w:r>
      <w:proofErr w:type="spellStart"/>
      <w:r>
        <w:t>opportunities</w:t>
      </w:r>
      <w:proofErr w:type="spellEnd"/>
      <w:r>
        <w:t xml:space="preserve"> in KA131 </w:t>
      </w:r>
      <w:proofErr w:type="spellStart"/>
      <w:r>
        <w:t>higher</w:t>
      </w:r>
      <w:proofErr w:type="spellEnd"/>
      <w:r>
        <w:t xml:space="preserve"> </w:t>
      </w:r>
      <w:proofErr w:type="spellStart"/>
      <w:r>
        <w:t>education</w:t>
      </w:r>
      <w:proofErr w:type="spellEnd"/>
      <w:r>
        <w:t xml:space="preserve"> </w:t>
      </w:r>
      <w:proofErr w:type="spellStart"/>
      <w:r>
        <w:t>mobility</w:t>
      </w:r>
      <w:proofErr w:type="spellEnd"/>
      <w:r>
        <w:t xml:space="preserve"> – guidance for national </w:t>
      </w:r>
      <w:proofErr w:type="spellStart"/>
      <w:r>
        <w:t>agencies</w:t>
      </w:r>
      <w:proofErr w:type="spellEnd"/>
      <w:r>
        <w:t>“, version 1, 09.06.2022</w:t>
      </w:r>
    </w:p>
    <w:p w:rsidR="005A2B57" w:rsidRPr="008041D0" w:rsidRDefault="005A2B57" w:rsidP="005A2B57">
      <w:pPr>
        <w:jc w:val="both"/>
      </w:pPr>
    </w:p>
    <w:p w:rsidR="005A2B57" w:rsidRPr="005A2B57" w:rsidRDefault="00D44697" w:rsidP="005A2B57">
      <w:pPr>
        <w:pStyle w:val="Listenabsatz"/>
        <w:numPr>
          <w:ilvl w:val="0"/>
          <w:numId w:val="2"/>
        </w:numPr>
        <w:jc w:val="both"/>
        <w:rPr>
          <w:b/>
          <w:i/>
          <w:sz w:val="24"/>
          <w:szCs w:val="24"/>
          <w:lang w:val="de-DE"/>
        </w:rPr>
      </w:pPr>
      <w:r>
        <w:rPr>
          <w:b/>
          <w:i/>
          <w:sz w:val="24"/>
          <w:szCs w:val="24"/>
          <w:lang w:val="de-DE"/>
        </w:rPr>
        <w:t>Hochschul</w:t>
      </w:r>
      <w:r w:rsidR="005A2B57" w:rsidRPr="005A2B57">
        <w:rPr>
          <w:b/>
          <w:i/>
          <w:sz w:val="24"/>
          <w:szCs w:val="24"/>
          <w:lang w:val="de-DE"/>
        </w:rPr>
        <w:t xml:space="preserve">bildung </w:t>
      </w:r>
    </w:p>
    <w:p w:rsidR="000B1BA4" w:rsidRDefault="000B1BA4" w:rsidP="00672DC7">
      <w:pPr>
        <w:jc w:val="both"/>
        <w:rPr>
          <w:rFonts w:ascii="Calibri" w:eastAsia="Calibri" w:hAnsi="Calibri" w:cs="Times New Roman"/>
          <w:lang w:val="de-DE"/>
        </w:rPr>
      </w:pPr>
      <w:r w:rsidRPr="000B1BA4">
        <w:rPr>
          <w:rFonts w:ascii="Calibri" w:eastAsia="Calibri" w:hAnsi="Calibri" w:cs="Times New Roman"/>
          <w:lang w:val="de-DE"/>
        </w:rPr>
        <w:t>Studierende und junge Hochschulabsolv</w:t>
      </w:r>
      <w:r w:rsidR="00514482">
        <w:rPr>
          <w:rFonts w:ascii="Calibri" w:eastAsia="Calibri" w:hAnsi="Calibri" w:cs="Times New Roman"/>
          <w:lang w:val="de-DE"/>
        </w:rPr>
        <w:t>ierende</w:t>
      </w:r>
      <w:r w:rsidR="009E3636">
        <w:rPr>
          <w:rStyle w:val="Funotenzeichen"/>
          <w:rFonts w:ascii="Calibri" w:eastAsia="Calibri" w:hAnsi="Calibri" w:cs="Times New Roman"/>
          <w:lang w:val="de-DE"/>
        </w:rPr>
        <w:footnoteReference w:id="1"/>
      </w:r>
      <w:r w:rsidRPr="000B1BA4">
        <w:rPr>
          <w:rFonts w:ascii="Calibri" w:eastAsia="Calibri" w:hAnsi="Calibri" w:cs="Times New Roman"/>
          <w:lang w:val="de-DE"/>
        </w:rPr>
        <w:t xml:space="preserve"> mit geringeren Chancen</w:t>
      </w:r>
      <w:r w:rsidRPr="009E3636">
        <w:rPr>
          <w:lang w:val="de-DE"/>
        </w:rPr>
        <w:t xml:space="preserve">, </w:t>
      </w:r>
      <w:r w:rsidRPr="000B1BA4">
        <w:rPr>
          <w:rFonts w:ascii="Calibri" w:eastAsia="Calibri" w:hAnsi="Calibri" w:cs="Times New Roman"/>
          <w:lang w:val="de-DE"/>
        </w:rPr>
        <w:t>deren Teilnahme an Mobilitätsaktivitäten durch finanzielle oder gesundheitliche</w:t>
      </w:r>
      <w:r>
        <w:rPr>
          <w:rFonts w:ascii="Calibri" w:eastAsia="Calibri" w:hAnsi="Calibri" w:cs="Times New Roman"/>
          <w:lang w:val="de-DE"/>
        </w:rPr>
        <w:t xml:space="preserve"> Benachteiligung erschwert wird, haben Anrecht auf: </w:t>
      </w:r>
      <w:bookmarkStart w:id="0" w:name="_GoBack"/>
      <w:bookmarkEnd w:id="0"/>
    </w:p>
    <w:p w:rsidR="00714656" w:rsidRDefault="00714656" w:rsidP="00672DC7">
      <w:pPr>
        <w:pStyle w:val="Listenabsatz"/>
        <w:numPr>
          <w:ilvl w:val="0"/>
          <w:numId w:val="3"/>
        </w:numPr>
        <w:jc w:val="both"/>
        <w:rPr>
          <w:rFonts w:ascii="Calibri" w:eastAsia="Calibri" w:hAnsi="Calibri" w:cs="Times New Roman"/>
          <w:lang w:val="de-DE"/>
        </w:rPr>
      </w:pPr>
      <w:r>
        <w:rPr>
          <w:rFonts w:ascii="Calibri" w:eastAsia="Calibri" w:hAnsi="Calibri" w:cs="Times New Roman"/>
          <w:lang w:val="de-DE"/>
        </w:rPr>
        <w:t xml:space="preserve">einen </w:t>
      </w:r>
      <w:r w:rsidR="000B1BA4" w:rsidRPr="000B1BA4">
        <w:rPr>
          <w:rFonts w:ascii="Calibri" w:eastAsia="Calibri" w:hAnsi="Calibri" w:cs="Times New Roman"/>
          <w:lang w:val="de-DE"/>
        </w:rPr>
        <w:t xml:space="preserve">Aufstockungsbetrag in Höhe von </w:t>
      </w:r>
    </w:p>
    <w:p w:rsidR="00714656" w:rsidRDefault="00714656" w:rsidP="00007959">
      <w:pPr>
        <w:pStyle w:val="Listenabsatz"/>
        <w:numPr>
          <w:ilvl w:val="1"/>
          <w:numId w:val="3"/>
        </w:numPr>
        <w:jc w:val="both"/>
        <w:rPr>
          <w:rFonts w:ascii="Calibri" w:eastAsia="Calibri" w:hAnsi="Calibri" w:cs="Times New Roman"/>
          <w:lang w:val="de-DE"/>
        </w:rPr>
      </w:pPr>
      <w:r>
        <w:rPr>
          <w:rFonts w:ascii="Calibri" w:eastAsia="Calibri" w:hAnsi="Calibri" w:cs="Times New Roman"/>
          <w:lang w:val="de-DE"/>
        </w:rPr>
        <w:t>100€</w:t>
      </w:r>
      <w:r w:rsidRPr="009E3636">
        <w:rPr>
          <w:lang w:val="de-DE"/>
        </w:rPr>
        <w:t xml:space="preserve"> für eine </w:t>
      </w:r>
      <w:r w:rsidRPr="00714656">
        <w:rPr>
          <w:rFonts w:ascii="Calibri" w:eastAsia="Calibri" w:hAnsi="Calibri" w:cs="Times New Roman"/>
          <w:lang w:val="de-DE"/>
        </w:rPr>
        <w:t xml:space="preserve">physische Mobilitätsaktivität mit einer Dauer von 5–14 </w:t>
      </w:r>
      <w:r>
        <w:rPr>
          <w:rFonts w:ascii="Calibri" w:eastAsia="Calibri" w:hAnsi="Calibri" w:cs="Times New Roman"/>
          <w:lang w:val="de-DE"/>
        </w:rPr>
        <w:t>Tagen;</w:t>
      </w:r>
    </w:p>
    <w:p w:rsidR="00714656" w:rsidRDefault="00714656" w:rsidP="00007959">
      <w:pPr>
        <w:pStyle w:val="Listenabsatz"/>
        <w:numPr>
          <w:ilvl w:val="1"/>
          <w:numId w:val="3"/>
        </w:numPr>
        <w:jc w:val="both"/>
        <w:rPr>
          <w:rFonts w:ascii="Calibri" w:eastAsia="Calibri" w:hAnsi="Calibri" w:cs="Times New Roman"/>
          <w:lang w:val="de-DE"/>
        </w:rPr>
      </w:pPr>
      <w:r>
        <w:rPr>
          <w:rFonts w:ascii="Calibri" w:eastAsia="Calibri" w:hAnsi="Calibri" w:cs="Times New Roman"/>
          <w:lang w:val="de-DE"/>
        </w:rPr>
        <w:t xml:space="preserve">150€ für </w:t>
      </w:r>
      <w:r w:rsidRPr="00714656">
        <w:rPr>
          <w:rFonts w:ascii="Calibri" w:eastAsia="Calibri" w:hAnsi="Calibri" w:cs="Times New Roman"/>
          <w:lang w:val="de-DE"/>
        </w:rPr>
        <w:t xml:space="preserve">physische Mobilitätsaktivität mit einer Dauer von </w:t>
      </w:r>
      <w:r>
        <w:rPr>
          <w:rFonts w:ascii="Calibri" w:eastAsia="Calibri" w:hAnsi="Calibri" w:cs="Times New Roman"/>
          <w:lang w:val="de-DE"/>
        </w:rPr>
        <w:t>15–30 Tagen;</w:t>
      </w:r>
    </w:p>
    <w:p w:rsidR="000B1BA4" w:rsidRDefault="000B1BA4" w:rsidP="00007959">
      <w:pPr>
        <w:pStyle w:val="Listenabsatz"/>
        <w:numPr>
          <w:ilvl w:val="1"/>
          <w:numId w:val="3"/>
        </w:numPr>
        <w:jc w:val="both"/>
        <w:rPr>
          <w:rFonts w:ascii="Calibri" w:eastAsia="Calibri" w:hAnsi="Calibri" w:cs="Times New Roman"/>
          <w:lang w:val="de-DE"/>
        </w:rPr>
      </w:pPr>
      <w:r w:rsidRPr="000B1BA4">
        <w:rPr>
          <w:rFonts w:ascii="Calibri" w:eastAsia="Calibri" w:hAnsi="Calibri" w:cs="Times New Roman"/>
          <w:lang w:val="de-DE"/>
        </w:rPr>
        <w:t xml:space="preserve">250€ pro Monat </w:t>
      </w:r>
      <w:r w:rsidR="00714656">
        <w:rPr>
          <w:rFonts w:ascii="Calibri" w:eastAsia="Calibri" w:hAnsi="Calibri" w:cs="Times New Roman"/>
          <w:lang w:val="de-DE"/>
        </w:rPr>
        <w:t>bei langfristigen physischen Mobilitätsaktivitäten.</w:t>
      </w:r>
    </w:p>
    <w:p w:rsidR="00007959" w:rsidRDefault="00007959" w:rsidP="00007959">
      <w:pPr>
        <w:pStyle w:val="Listenabsatz"/>
        <w:ind w:left="1440"/>
        <w:jc w:val="both"/>
        <w:rPr>
          <w:rFonts w:ascii="Calibri" w:eastAsia="Calibri" w:hAnsi="Calibri" w:cs="Times New Roman"/>
          <w:lang w:val="de-DE"/>
        </w:rPr>
      </w:pPr>
    </w:p>
    <w:p w:rsidR="000B1BA4" w:rsidRPr="000B1BA4" w:rsidRDefault="00714656" w:rsidP="00672DC7">
      <w:pPr>
        <w:pStyle w:val="Listenabsatz"/>
        <w:numPr>
          <w:ilvl w:val="0"/>
          <w:numId w:val="3"/>
        </w:numPr>
        <w:jc w:val="both"/>
        <w:rPr>
          <w:rFonts w:ascii="Calibri" w:eastAsia="Calibri" w:hAnsi="Calibri" w:cs="Times New Roman"/>
          <w:lang w:val="de-DE"/>
        </w:rPr>
      </w:pPr>
      <w:r>
        <w:rPr>
          <w:rFonts w:ascii="Calibri" w:eastAsia="Calibri" w:hAnsi="Calibri" w:cs="Times New Roman"/>
          <w:lang w:val="de-DE"/>
        </w:rPr>
        <w:t xml:space="preserve">Inklusionsunterstützung: </w:t>
      </w:r>
      <w:r w:rsidR="000B1BA4" w:rsidRPr="000B1BA4">
        <w:rPr>
          <w:rFonts w:ascii="Calibri" w:eastAsia="Calibri" w:hAnsi="Calibri" w:cs="Times New Roman"/>
          <w:lang w:val="de-DE"/>
        </w:rPr>
        <w:t xml:space="preserve">100% Erstattung real angefallener Kosten, </w:t>
      </w:r>
      <w:r w:rsidR="00007959">
        <w:rPr>
          <w:rFonts w:ascii="Calibri" w:eastAsia="Calibri" w:hAnsi="Calibri" w:cs="Times New Roman"/>
          <w:lang w:val="de-DE"/>
        </w:rPr>
        <w:t xml:space="preserve">welche angefallen sind, </w:t>
      </w:r>
      <w:r>
        <w:rPr>
          <w:rFonts w:ascii="Calibri" w:eastAsia="Calibri" w:hAnsi="Calibri" w:cs="Times New Roman"/>
          <w:lang w:val="de-DE"/>
        </w:rPr>
        <w:t>um</w:t>
      </w:r>
      <w:r w:rsidRPr="000B1BA4">
        <w:rPr>
          <w:rFonts w:ascii="Calibri" w:eastAsia="Calibri" w:hAnsi="Calibri" w:cs="Times New Roman"/>
          <w:lang w:val="de-DE"/>
        </w:rPr>
        <w:t xml:space="preserve"> </w:t>
      </w:r>
      <w:r w:rsidR="000B1BA4" w:rsidRPr="000B1BA4">
        <w:rPr>
          <w:rFonts w:ascii="Calibri" w:eastAsia="Calibri" w:hAnsi="Calibri" w:cs="Times New Roman"/>
          <w:lang w:val="de-DE"/>
        </w:rPr>
        <w:t xml:space="preserve">die Teilnahme an der Mobilität zu </w:t>
      </w:r>
      <w:r w:rsidR="000B1BA4" w:rsidRPr="00672DC7">
        <w:rPr>
          <w:rFonts w:ascii="Calibri" w:eastAsia="Calibri" w:hAnsi="Calibri" w:cs="Times New Roman"/>
          <w:lang w:val="de-DE"/>
        </w:rPr>
        <w:t>ermöglichen und insofern diese real angefallenen Kosten durch den Aufstockungsbetrag von 250€ pro Monat nicht gedeckt</w:t>
      </w:r>
      <w:r w:rsidR="000B1BA4" w:rsidRPr="000B1BA4">
        <w:rPr>
          <w:rFonts w:ascii="Calibri" w:eastAsia="Calibri" w:hAnsi="Calibri" w:cs="Times New Roman"/>
          <w:lang w:val="de-DE"/>
        </w:rPr>
        <w:t xml:space="preserve"> werden können</w:t>
      </w:r>
      <w:r w:rsidR="000B1BA4">
        <w:rPr>
          <w:rFonts w:ascii="Calibri" w:eastAsia="Calibri" w:hAnsi="Calibri" w:cs="Times New Roman"/>
          <w:lang w:val="de-DE"/>
        </w:rPr>
        <w:t xml:space="preserve">. </w:t>
      </w:r>
    </w:p>
    <w:p w:rsidR="000B1BA4" w:rsidRPr="00672DC7" w:rsidRDefault="000B1BA4" w:rsidP="00672DC7">
      <w:pPr>
        <w:jc w:val="both"/>
        <w:rPr>
          <w:rFonts w:ascii="Calibri" w:eastAsia="Calibri" w:hAnsi="Calibri" w:cs="Times New Roman"/>
          <w:lang w:val="de-DE"/>
        </w:rPr>
      </w:pPr>
      <w:r w:rsidRPr="00D44697">
        <w:rPr>
          <w:rFonts w:ascii="Calibri" w:eastAsia="Calibri" w:hAnsi="Calibri" w:cs="Times New Roman"/>
          <w:lang w:val="de-DE"/>
        </w:rPr>
        <w:t xml:space="preserve">Als finanziell benachteiligt gilt im Sinne dieser Definition jede Person, die Studienbeihilfe durch die Deutschsprachige </w:t>
      </w:r>
      <w:r w:rsidRPr="00672DC7">
        <w:rPr>
          <w:rFonts w:ascii="Calibri" w:eastAsia="Calibri" w:hAnsi="Calibri" w:cs="Times New Roman"/>
          <w:lang w:val="de-DE"/>
        </w:rPr>
        <w:t xml:space="preserve">Gemeinschaft Belgiens erhält. Der Nachweis über die finanzielle Benachteiligung darf zum Zeitpunkt der Einreichung maximal 6 Monate alt sein. </w:t>
      </w:r>
    </w:p>
    <w:p w:rsidR="00672DC7" w:rsidRDefault="000B1BA4" w:rsidP="00672DC7">
      <w:pPr>
        <w:jc w:val="both"/>
        <w:rPr>
          <w:rFonts w:ascii="Calibri" w:eastAsia="Calibri" w:hAnsi="Calibri" w:cs="Times New Roman"/>
          <w:lang w:val="de-DE"/>
        </w:rPr>
      </w:pPr>
      <w:r w:rsidRPr="00672DC7">
        <w:rPr>
          <w:rFonts w:ascii="Calibri" w:eastAsia="Calibri" w:hAnsi="Calibri" w:cs="Times New Roman"/>
          <w:lang w:val="de-DE"/>
        </w:rPr>
        <w:t xml:space="preserve">Als gesundheitlich benachteiligt im Sinne dieser </w:t>
      </w:r>
      <w:r w:rsidR="00672DC7" w:rsidRPr="00672DC7">
        <w:rPr>
          <w:rFonts w:ascii="Calibri" w:eastAsia="Calibri" w:hAnsi="Calibri" w:cs="Times New Roman"/>
          <w:lang w:val="de-DE"/>
        </w:rPr>
        <w:t xml:space="preserve">Definition gilt </w:t>
      </w:r>
      <w:proofErr w:type="spellStart"/>
      <w:proofErr w:type="gramStart"/>
      <w:r w:rsidR="00672DC7" w:rsidRPr="00672DC7">
        <w:rPr>
          <w:rFonts w:ascii="Calibri" w:eastAsia="Calibri" w:hAnsi="Calibri" w:cs="Times New Roman"/>
          <w:lang w:val="de-DE"/>
        </w:rPr>
        <w:t>jede:r</w:t>
      </w:r>
      <w:proofErr w:type="spellEnd"/>
      <w:proofErr w:type="gramEnd"/>
      <w:r w:rsidR="00672DC7" w:rsidRPr="00672DC7">
        <w:rPr>
          <w:rFonts w:ascii="Calibri" w:eastAsia="Calibri" w:hAnsi="Calibri" w:cs="Times New Roman"/>
          <w:lang w:val="de-DE"/>
        </w:rPr>
        <w:t xml:space="preserve"> Teilnehmende</w:t>
      </w:r>
      <w:r w:rsidR="00190C87">
        <w:rPr>
          <w:rFonts w:ascii="Calibri" w:eastAsia="Calibri" w:hAnsi="Calibri" w:cs="Times New Roman"/>
          <w:lang w:val="de-DE"/>
        </w:rPr>
        <w:t>,</w:t>
      </w:r>
      <w:r w:rsidR="00672DC7" w:rsidRPr="00672DC7">
        <w:rPr>
          <w:rFonts w:ascii="Calibri" w:eastAsia="Calibri" w:hAnsi="Calibri" w:cs="Times New Roman"/>
          <w:lang w:val="de-DE"/>
        </w:rPr>
        <w:t xml:space="preserve"> </w:t>
      </w:r>
      <w:r w:rsidR="00190C87">
        <w:rPr>
          <w:rFonts w:ascii="Calibri" w:eastAsia="Calibri" w:hAnsi="Calibri" w:cs="Times New Roman"/>
          <w:lang w:val="de-DE"/>
        </w:rPr>
        <w:t>der/die</w:t>
      </w:r>
      <w:r w:rsidR="00190C87" w:rsidRPr="00D44697">
        <w:rPr>
          <w:rFonts w:ascii="Calibri" w:eastAsia="Calibri" w:hAnsi="Calibri" w:cs="Times New Roman"/>
          <w:lang w:val="de-DE"/>
        </w:rPr>
        <w:t xml:space="preserve"> unter einer </w:t>
      </w:r>
      <w:r w:rsidR="00190C87">
        <w:rPr>
          <w:rFonts w:ascii="Calibri" w:eastAsia="Calibri" w:hAnsi="Calibri" w:cs="Times New Roman"/>
          <w:lang w:val="de-DE"/>
        </w:rPr>
        <w:t xml:space="preserve">schweren oder </w:t>
      </w:r>
      <w:r w:rsidR="00190C87" w:rsidRPr="00D44697">
        <w:rPr>
          <w:rFonts w:ascii="Calibri" w:eastAsia="Calibri" w:hAnsi="Calibri" w:cs="Times New Roman"/>
          <w:lang w:val="de-DE"/>
        </w:rPr>
        <w:t xml:space="preserve">chronischen Erkrankung </w:t>
      </w:r>
      <w:r w:rsidR="00190C87">
        <w:rPr>
          <w:rFonts w:ascii="Calibri" w:eastAsia="Calibri" w:hAnsi="Calibri" w:cs="Times New Roman"/>
          <w:lang w:val="de-DE"/>
        </w:rPr>
        <w:t xml:space="preserve">oder sonstiger Probleme der </w:t>
      </w:r>
      <w:r w:rsidR="00190C87" w:rsidRPr="00D44697">
        <w:rPr>
          <w:rFonts w:ascii="Calibri" w:eastAsia="Calibri" w:hAnsi="Calibri" w:cs="Times New Roman"/>
          <w:lang w:val="de-DE"/>
        </w:rPr>
        <w:t>körperliche</w:t>
      </w:r>
      <w:r w:rsidR="00190C87">
        <w:rPr>
          <w:rFonts w:ascii="Calibri" w:eastAsia="Calibri" w:hAnsi="Calibri" w:cs="Times New Roman"/>
          <w:lang w:val="de-DE"/>
        </w:rPr>
        <w:t xml:space="preserve">n oder </w:t>
      </w:r>
      <w:r w:rsidR="00190C87" w:rsidRPr="00D44697">
        <w:rPr>
          <w:rFonts w:ascii="Calibri" w:eastAsia="Calibri" w:hAnsi="Calibri" w:cs="Times New Roman"/>
          <w:lang w:val="de-DE"/>
        </w:rPr>
        <w:t>psychische</w:t>
      </w:r>
      <w:r w:rsidR="00190C87">
        <w:rPr>
          <w:rFonts w:ascii="Calibri" w:eastAsia="Calibri" w:hAnsi="Calibri" w:cs="Times New Roman"/>
          <w:lang w:val="de-DE"/>
        </w:rPr>
        <w:t xml:space="preserve">n Gesundheit </w:t>
      </w:r>
      <w:r w:rsidR="00190C87" w:rsidRPr="00D44697">
        <w:rPr>
          <w:rFonts w:ascii="Calibri" w:eastAsia="Calibri" w:hAnsi="Calibri" w:cs="Times New Roman"/>
          <w:lang w:val="de-DE"/>
        </w:rPr>
        <w:t>leidet</w:t>
      </w:r>
      <w:r w:rsidRPr="00672DC7">
        <w:rPr>
          <w:rFonts w:ascii="Calibri" w:eastAsia="Calibri" w:hAnsi="Calibri" w:cs="Times New Roman"/>
          <w:lang w:val="de-DE"/>
        </w:rPr>
        <w:t>, sofern diese die Teilnahme an einer Mobilitätsaktivität erschwert. Die gesundheitliche Benachteiligung ist durch ein offizielles Dokument der Dienststelle für Selbstbestimmt</w:t>
      </w:r>
      <w:r w:rsidRPr="00D44697">
        <w:rPr>
          <w:rFonts w:ascii="Calibri" w:eastAsia="Calibri" w:hAnsi="Calibri" w:cs="Times New Roman"/>
          <w:lang w:val="de-DE"/>
        </w:rPr>
        <w:t xml:space="preserve">es Leben, einer dieser Einrichtung gleichgestellten belgischen, deutschen, niederländischen oder luxemburgischen Einrichtung oder eines in Belgien, Deutschland, den Niederlanden oder Luxemburg zugelassenen Arztes zu belegen. Dieses Dokument darf zum Zeitpunkt der Einreichung maximal 6 Monate alt sein. </w:t>
      </w:r>
    </w:p>
    <w:p w:rsidR="005A2B57" w:rsidRDefault="000B1BA4" w:rsidP="000B1BA4">
      <w:pPr>
        <w:jc w:val="both"/>
        <w:rPr>
          <w:lang w:val="de-DE"/>
        </w:rPr>
      </w:pPr>
      <w:r w:rsidRPr="00D44697">
        <w:rPr>
          <w:rFonts w:ascii="Calibri" w:eastAsia="Calibri" w:hAnsi="Calibri" w:cs="Times New Roman"/>
          <w:lang w:val="de-DE"/>
        </w:rPr>
        <w:t>Die Nationale Agentur behält sich das Recht vor, einzelne Dokumente bei begründetem Verdacht nicht als Beleg anzuerkennen.</w:t>
      </w:r>
    </w:p>
    <w:p w:rsidR="005A2B57" w:rsidRDefault="005A2B57" w:rsidP="005A2B57">
      <w:pPr>
        <w:jc w:val="both"/>
        <w:rPr>
          <w:lang w:val="de-DE"/>
        </w:rPr>
      </w:pPr>
    </w:p>
    <w:p w:rsidR="005A2B57" w:rsidRDefault="005A2B57" w:rsidP="005A2B57">
      <w:pPr>
        <w:jc w:val="both"/>
        <w:rPr>
          <w:lang w:val="de-DE"/>
        </w:rPr>
      </w:pPr>
    </w:p>
    <w:p w:rsidR="005A2B57" w:rsidRDefault="005A2B57" w:rsidP="005A2B57">
      <w:pPr>
        <w:jc w:val="both"/>
        <w:rPr>
          <w:lang w:val="de-DE"/>
        </w:rPr>
      </w:pPr>
    </w:p>
    <w:p w:rsidR="005A2B57" w:rsidRDefault="005A2B57" w:rsidP="005A2B57">
      <w:pPr>
        <w:jc w:val="both"/>
        <w:rPr>
          <w:lang w:val="de-DE"/>
        </w:rPr>
      </w:pPr>
    </w:p>
    <w:p w:rsidR="005A2B57" w:rsidRDefault="005A2B57" w:rsidP="005A2B57">
      <w:pPr>
        <w:jc w:val="both"/>
        <w:rPr>
          <w:lang w:val="de-DE"/>
        </w:rPr>
      </w:pPr>
    </w:p>
    <w:p w:rsidR="005A2B57" w:rsidRPr="009E3636" w:rsidRDefault="005A2B57" w:rsidP="009E3636">
      <w:pPr>
        <w:pStyle w:val="Kommentartext"/>
        <w:rPr>
          <w:lang w:val="de-DE"/>
        </w:rPr>
      </w:pPr>
    </w:p>
    <w:sectPr w:rsidR="005A2B57" w:rsidRPr="009E363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19E" w:rsidRDefault="0001719E" w:rsidP="007A1469">
      <w:pPr>
        <w:spacing w:after="0" w:line="240" w:lineRule="auto"/>
      </w:pPr>
      <w:r>
        <w:separator/>
      </w:r>
    </w:p>
  </w:endnote>
  <w:endnote w:type="continuationSeparator" w:id="0">
    <w:p w:rsidR="0001719E" w:rsidRDefault="0001719E" w:rsidP="007A1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C89" w:rsidRPr="001F0C89" w:rsidRDefault="001F0C89">
    <w:pPr>
      <w:pStyle w:val="Fuzeile"/>
      <w:rPr>
        <w:sz w:val="20"/>
        <w:szCs w:val="20"/>
        <w:lang w:val="de-DE"/>
      </w:rPr>
    </w:pPr>
    <w:r w:rsidRPr="001F0C89">
      <w:rPr>
        <w:sz w:val="20"/>
        <w:szCs w:val="20"/>
        <w:lang w:val="de-DE"/>
      </w:rPr>
      <w:t xml:space="preserve">Stand: </w:t>
    </w:r>
    <w:r w:rsidR="009E3636">
      <w:rPr>
        <w:sz w:val="20"/>
        <w:szCs w:val="20"/>
        <w:lang w:val="de-DE"/>
      </w:rPr>
      <w:t>13. Februar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19E" w:rsidRDefault="0001719E" w:rsidP="007A1469">
      <w:pPr>
        <w:spacing w:after="0" w:line="240" w:lineRule="auto"/>
      </w:pPr>
      <w:r>
        <w:separator/>
      </w:r>
    </w:p>
  </w:footnote>
  <w:footnote w:type="continuationSeparator" w:id="0">
    <w:p w:rsidR="0001719E" w:rsidRDefault="0001719E" w:rsidP="007A1469">
      <w:pPr>
        <w:spacing w:after="0" w:line="240" w:lineRule="auto"/>
      </w:pPr>
      <w:r>
        <w:continuationSeparator/>
      </w:r>
    </w:p>
  </w:footnote>
  <w:footnote w:id="1">
    <w:p w:rsidR="009E3636" w:rsidRPr="009E3636" w:rsidRDefault="009E3636">
      <w:pPr>
        <w:pStyle w:val="Funotentext"/>
        <w:rPr>
          <w:lang w:val="de-DE"/>
        </w:rPr>
      </w:pPr>
      <w:r>
        <w:rPr>
          <w:rStyle w:val="Funotenzeichen"/>
        </w:rPr>
        <w:footnoteRef/>
      </w:r>
      <w:r w:rsidRPr="009E3636">
        <w:rPr>
          <w:lang w:val="de-DE"/>
        </w:rPr>
        <w:t xml:space="preserve"> Zu den jungen Hochschulabsolventen zählen die Personen, die zu Beginn der Mobilität ihren Abschluss nicht länger als 12 Monate besitzen.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469" w:rsidRDefault="00627827" w:rsidP="007A1469">
    <w:pPr>
      <w:pStyle w:val="Kopfzeile"/>
      <w:tabs>
        <w:tab w:val="clear" w:pos="4536"/>
      </w:tabs>
    </w:pPr>
    <w:r>
      <w:rPr>
        <w:noProof/>
        <w:lang w:val="de-DE" w:eastAsia="de-DE"/>
      </w:rPr>
      <w:drawing>
        <wp:anchor distT="0" distB="0" distL="114300" distR="114300" simplePos="0" relativeHeight="251659264" behindDoc="0" locked="0" layoutInCell="1" allowOverlap="1" wp14:anchorId="086421A3" wp14:editId="046B1201">
          <wp:simplePos x="0" y="0"/>
          <wp:positionH relativeFrom="margin">
            <wp:posOffset>5149850</wp:posOffset>
          </wp:positionH>
          <wp:positionV relativeFrom="paragraph">
            <wp:posOffset>12065</wp:posOffset>
          </wp:positionV>
          <wp:extent cx="1219200" cy="49254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EU_emblem_with_tagline-pos-EN.png"/>
                  <pic:cNvPicPr/>
                </pic:nvPicPr>
                <pic:blipFill>
                  <a:blip r:embed="rId1">
                    <a:extLst>
                      <a:ext uri="{28A0092B-C50C-407E-A947-70E740481C1C}">
                        <a14:useLocalDpi xmlns:a14="http://schemas.microsoft.com/office/drawing/2010/main" val="0"/>
                      </a:ext>
                    </a:extLst>
                  </a:blip>
                  <a:stretch>
                    <a:fillRect/>
                  </a:stretch>
                </pic:blipFill>
                <pic:spPr>
                  <a:xfrm>
                    <a:off x="0" y="0"/>
                    <a:ext cx="1219200" cy="492545"/>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inline distT="0" distB="0" distL="0" distR="0" wp14:anchorId="1A9E7526" wp14:editId="4C0102E7">
          <wp:extent cx="394335" cy="538480"/>
          <wp:effectExtent l="0" t="0" r="5715" b="0"/>
          <wp:docPr id="35" name="Grafik 35"/>
          <wp:cNvGraphicFramePr/>
          <a:graphic xmlns:a="http://schemas.openxmlformats.org/drawingml/2006/main">
            <a:graphicData uri="http://schemas.openxmlformats.org/drawingml/2006/picture">
              <pic:pic xmlns:pic="http://schemas.openxmlformats.org/drawingml/2006/picture">
                <pic:nvPicPr>
                  <pic:cNvPr id="35" name="Grafik 35"/>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4335" cy="538480"/>
                  </a:xfrm>
                  <a:prstGeom prst="rect">
                    <a:avLst/>
                  </a:prstGeom>
                </pic:spPr>
              </pic:pic>
            </a:graphicData>
          </a:graphic>
        </wp:inline>
      </w:drawing>
    </w:r>
    <w:r w:rsidR="007A1469">
      <w:t xml:space="preserve"> </w:t>
    </w:r>
    <w:r w:rsidR="007A146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C7FB9"/>
    <w:multiLevelType w:val="hybridMultilevel"/>
    <w:tmpl w:val="650CE4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5921CED"/>
    <w:multiLevelType w:val="hybridMultilevel"/>
    <w:tmpl w:val="15A6D9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5C37C8"/>
    <w:multiLevelType w:val="hybridMultilevel"/>
    <w:tmpl w:val="DD0CA270"/>
    <w:lvl w:ilvl="0" w:tplc="216A581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757FBB"/>
    <w:multiLevelType w:val="hybridMultilevel"/>
    <w:tmpl w:val="28326E76"/>
    <w:lvl w:ilvl="0" w:tplc="9BA24248">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B57"/>
    <w:rsid w:val="00007959"/>
    <w:rsid w:val="0001719E"/>
    <w:rsid w:val="000B1BA4"/>
    <w:rsid w:val="000F2BD0"/>
    <w:rsid w:val="00104534"/>
    <w:rsid w:val="00156736"/>
    <w:rsid w:val="00190C87"/>
    <w:rsid w:val="001F0C89"/>
    <w:rsid w:val="00514482"/>
    <w:rsid w:val="005A2B57"/>
    <w:rsid w:val="00627827"/>
    <w:rsid w:val="00636450"/>
    <w:rsid w:val="00672DC7"/>
    <w:rsid w:val="006C2535"/>
    <w:rsid w:val="00714656"/>
    <w:rsid w:val="007829B3"/>
    <w:rsid w:val="007A1034"/>
    <w:rsid w:val="007A1469"/>
    <w:rsid w:val="008041D0"/>
    <w:rsid w:val="00916A81"/>
    <w:rsid w:val="009E3636"/>
    <w:rsid w:val="00A3653A"/>
    <w:rsid w:val="00D44697"/>
    <w:rsid w:val="00F62F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51A83"/>
  <w15:chartTrackingRefBased/>
  <w15:docId w15:val="{5708B819-70A9-4E71-BB6B-9975E546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1BA4"/>
    <w:rPr>
      <w:lang w:val="fr-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2B57"/>
    <w:pPr>
      <w:ind w:left="720"/>
      <w:contextualSpacing/>
    </w:pPr>
  </w:style>
  <w:style w:type="table" w:styleId="Tabellenraster">
    <w:name w:val="Table Grid"/>
    <w:basedOn w:val="NormaleTabelle"/>
    <w:uiPriority w:val="39"/>
    <w:rsid w:val="005A2B57"/>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A14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1469"/>
    <w:rPr>
      <w:lang w:val="fr-BE"/>
    </w:rPr>
  </w:style>
  <w:style w:type="paragraph" w:styleId="Fuzeile">
    <w:name w:val="footer"/>
    <w:basedOn w:val="Standard"/>
    <w:link w:val="FuzeileZchn"/>
    <w:uiPriority w:val="99"/>
    <w:unhideWhenUsed/>
    <w:rsid w:val="007A14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1469"/>
    <w:rPr>
      <w:lang w:val="fr-BE"/>
    </w:rPr>
  </w:style>
  <w:style w:type="character" w:styleId="Kommentarzeichen">
    <w:name w:val="annotation reference"/>
    <w:basedOn w:val="Absatz-Standardschriftart"/>
    <w:uiPriority w:val="99"/>
    <w:semiHidden/>
    <w:unhideWhenUsed/>
    <w:rsid w:val="00A3653A"/>
    <w:rPr>
      <w:sz w:val="16"/>
      <w:szCs w:val="16"/>
    </w:rPr>
  </w:style>
  <w:style w:type="paragraph" w:styleId="Kommentartext">
    <w:name w:val="annotation text"/>
    <w:basedOn w:val="Standard"/>
    <w:link w:val="KommentartextZchn"/>
    <w:uiPriority w:val="99"/>
    <w:unhideWhenUsed/>
    <w:rsid w:val="00A3653A"/>
    <w:pPr>
      <w:spacing w:line="240" w:lineRule="auto"/>
    </w:pPr>
    <w:rPr>
      <w:sz w:val="20"/>
      <w:szCs w:val="20"/>
    </w:rPr>
  </w:style>
  <w:style w:type="character" w:customStyle="1" w:styleId="KommentartextZchn">
    <w:name w:val="Kommentartext Zchn"/>
    <w:basedOn w:val="Absatz-Standardschriftart"/>
    <w:link w:val="Kommentartext"/>
    <w:uiPriority w:val="99"/>
    <w:rsid w:val="00A3653A"/>
    <w:rPr>
      <w:sz w:val="20"/>
      <w:szCs w:val="20"/>
      <w:lang w:val="fr-BE"/>
    </w:rPr>
  </w:style>
  <w:style w:type="paragraph" w:styleId="Kommentarthema">
    <w:name w:val="annotation subject"/>
    <w:basedOn w:val="Kommentartext"/>
    <w:next w:val="Kommentartext"/>
    <w:link w:val="KommentarthemaZchn"/>
    <w:uiPriority w:val="99"/>
    <w:semiHidden/>
    <w:unhideWhenUsed/>
    <w:rsid w:val="00A3653A"/>
    <w:rPr>
      <w:b/>
      <w:bCs/>
    </w:rPr>
  </w:style>
  <w:style w:type="character" w:customStyle="1" w:styleId="KommentarthemaZchn">
    <w:name w:val="Kommentarthema Zchn"/>
    <w:basedOn w:val="KommentartextZchn"/>
    <w:link w:val="Kommentarthema"/>
    <w:uiPriority w:val="99"/>
    <w:semiHidden/>
    <w:rsid w:val="00A3653A"/>
    <w:rPr>
      <w:b/>
      <w:bCs/>
      <w:sz w:val="20"/>
      <w:szCs w:val="20"/>
      <w:lang w:val="fr-BE"/>
    </w:rPr>
  </w:style>
  <w:style w:type="paragraph" w:styleId="Sprechblasentext">
    <w:name w:val="Balloon Text"/>
    <w:basedOn w:val="Standard"/>
    <w:link w:val="SprechblasentextZchn"/>
    <w:uiPriority w:val="99"/>
    <w:semiHidden/>
    <w:unhideWhenUsed/>
    <w:rsid w:val="00A365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653A"/>
    <w:rPr>
      <w:rFonts w:ascii="Segoe UI" w:hAnsi="Segoe UI" w:cs="Segoe UI"/>
      <w:sz w:val="18"/>
      <w:szCs w:val="18"/>
      <w:lang w:val="fr-BE"/>
    </w:rPr>
  </w:style>
  <w:style w:type="paragraph" w:styleId="Funotentext">
    <w:name w:val="footnote text"/>
    <w:basedOn w:val="Standard"/>
    <w:link w:val="FunotentextZchn"/>
    <w:uiPriority w:val="99"/>
    <w:semiHidden/>
    <w:unhideWhenUsed/>
    <w:rsid w:val="009E363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E3636"/>
    <w:rPr>
      <w:sz w:val="20"/>
      <w:szCs w:val="20"/>
      <w:lang w:val="fr-BE"/>
    </w:rPr>
  </w:style>
  <w:style w:type="character" w:styleId="Funotenzeichen">
    <w:name w:val="footnote reference"/>
    <w:basedOn w:val="Absatz-Standardschriftart"/>
    <w:uiPriority w:val="99"/>
    <w:semiHidden/>
    <w:unhideWhenUsed/>
    <w:rsid w:val="009E36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Laschet</dc:creator>
  <cp:keywords/>
  <dc:description/>
  <cp:lastModifiedBy>Julia Duyster</cp:lastModifiedBy>
  <cp:revision>4</cp:revision>
  <cp:lastPrinted>2020-08-28T11:08:00Z</cp:lastPrinted>
  <dcterms:created xsi:type="dcterms:W3CDTF">2023-02-13T09:36:00Z</dcterms:created>
  <dcterms:modified xsi:type="dcterms:W3CDTF">2023-03-10T06:59:00Z</dcterms:modified>
</cp:coreProperties>
</file>